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28A4">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bookmarkStart w:id="0" w:name="OLE_LINK1"/>
      <w:r>
        <w:rPr>
          <w:rFonts w:hint="eastAsia" w:ascii="宋体" w:hAnsi="宋体" w:eastAsia="宋体" w:cs="宋体"/>
          <w:b/>
          <w:bCs/>
          <w:i w:val="0"/>
          <w:iCs w:val="0"/>
          <w:caps w:val="0"/>
          <w:color w:val="333333"/>
          <w:spacing w:val="0"/>
          <w:kern w:val="0"/>
          <w:sz w:val="44"/>
          <w:szCs w:val="44"/>
          <w:shd w:val="clear" w:fill="FFFFFF"/>
          <w:lang w:val="en-US" w:eastAsia="zh-CN" w:bidi="ar"/>
        </w:rPr>
        <w:t>蚌埠液力机械有限公司扩建及智能制造基地建设项目二期厂房项目管理招标公告</w:t>
      </w:r>
    </w:p>
    <w:p w14:paraId="62637A4F">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p>
    <w:p w14:paraId="65634C7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1.招标条件</w:t>
      </w:r>
    </w:p>
    <w:p w14:paraId="0BC9BFA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1.1项目名称：蚌埠液力机械有限公司扩建及智能制造基地建设项目</w:t>
      </w:r>
    </w:p>
    <w:p w14:paraId="079F8A76">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1.2项目审批、核准或备案机关名称：蚌埠市龙子湖区发展和改革委员会</w:t>
      </w:r>
    </w:p>
    <w:p w14:paraId="21A19AD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1.3批文名称及编号：龙子湖区发改委项目备案表，2110-340302-04-01-163069</w:t>
      </w:r>
    </w:p>
    <w:p w14:paraId="4CE50946">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1.4招标人：蚌埠液力机械有限公司</w:t>
      </w:r>
      <w:r>
        <w:rPr>
          <w:rFonts w:hint="eastAsia" w:ascii="仿宋" w:hAnsi="仿宋" w:eastAsia="仿宋" w:cs="仿宋"/>
          <w:i w:val="0"/>
          <w:iCs w:val="0"/>
          <w:caps w:val="0"/>
          <w:color w:val="000000"/>
          <w:spacing w:val="0"/>
          <w:kern w:val="0"/>
          <w:sz w:val="28"/>
          <w:szCs w:val="28"/>
          <w:lang w:val="en-US" w:eastAsia="zh-CN" w:bidi="ar"/>
        </w:rPr>
        <w:tab/>
      </w:r>
    </w:p>
    <w:p w14:paraId="542A36D0">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1.5项目业主：蚌埠液力机械有限公司</w:t>
      </w:r>
    </w:p>
    <w:p w14:paraId="64F4B8B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1.6资金来源：自筹</w:t>
      </w:r>
    </w:p>
    <w:p w14:paraId="25B1B46B">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1.7项目出资比例：100%</w:t>
      </w:r>
    </w:p>
    <w:p w14:paraId="5445FD5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2.项目概况与招标范围</w:t>
      </w:r>
    </w:p>
    <w:p w14:paraId="54285D06">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2.1招标项目名称：蚌埠液力机械有限公司扩建及智能制造基地建设项目二期厂房项目管理</w:t>
      </w:r>
    </w:p>
    <w:p w14:paraId="1FE9D54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2.2招标项目编号：GN2025-07-7002</w:t>
      </w:r>
    </w:p>
    <w:p w14:paraId="50BC486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2.3标段划分：一个标段</w:t>
      </w:r>
    </w:p>
    <w:p w14:paraId="6CA0BEA0">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2.4招标项目标段编号：GN2025-07-7002</w:t>
      </w:r>
    </w:p>
    <w:p w14:paraId="6998F23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2.5建设地点：蚌液新基地位于蚌埠市胜利东路5号。二期厂房位于地块东北部，规划占地约66亩。</w:t>
      </w:r>
    </w:p>
    <w:p w14:paraId="24801F4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2.6建设规模：蚌埠液力机械有限公司扩建及智能制造基地建设项目二期建设内容主要为特种缸及变矩器车间、危化品库、相关附属工程等，建筑面积约 46270 平方米，建安工程投资估算约 10000 万元，计划建设周期约12个月。</w:t>
      </w:r>
    </w:p>
    <w:p w14:paraId="55E0350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2.7工程概算投资额：工程投资约10000万元，本次项目管理费约85万元。</w:t>
      </w:r>
    </w:p>
    <w:p w14:paraId="7514825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2.8工程项目施工预计开工日期和建设周期：建设周期约12个月。</w:t>
      </w:r>
    </w:p>
    <w:p w14:paraId="4349325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2.9服务期限：自合同签订之日起至项目完成竣工验收、提交项目管理工作报告及完成竣工档案资料移交备案（本招标文件所述计划施工工期仅供投标人参考，最终以实际发生为准）。</w:t>
      </w:r>
    </w:p>
    <w:p w14:paraId="498D4D4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2.10招标范围：本次招标范围为二期厂房项目的项目管理（不含工艺设备招采和实施管理），具体服务内容详见招标文件。</w:t>
      </w:r>
    </w:p>
    <w:p w14:paraId="4AEE481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2.11项目类别：服务</w:t>
      </w:r>
    </w:p>
    <w:p w14:paraId="344FC27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color w:val="auto"/>
          <w:highlight w:val="none"/>
        </w:rPr>
      </w:pPr>
      <w:r>
        <w:rPr>
          <w:rFonts w:hint="eastAsia" w:ascii="仿宋" w:hAnsi="仿宋" w:eastAsia="仿宋" w:cs="仿宋"/>
          <w:i w:val="0"/>
          <w:iCs w:val="0"/>
          <w:caps w:val="0"/>
          <w:color w:val="000000"/>
          <w:spacing w:val="0"/>
          <w:kern w:val="0"/>
          <w:sz w:val="28"/>
          <w:szCs w:val="28"/>
          <w:lang w:val="en-US" w:eastAsia="zh-CN" w:bidi="ar"/>
        </w:rPr>
        <w:t>2.12其他：/。</w:t>
      </w:r>
    </w:p>
    <w:p w14:paraId="15E1FD5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3. 投标人资格要求</w:t>
      </w:r>
    </w:p>
    <w:p w14:paraId="7F336EFB">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3.1 投标人具有独立法人资格具备独立承担民事责任的能力，具有有效的营业执照。</w:t>
      </w:r>
    </w:p>
    <w:p w14:paraId="6AE27FC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3.2 投标人业绩要求：自2018年1月1日以来（以合同签订时间为准），投标人须具备一个投资额7000万元及以上或总建筑面积3.2万平方米及以上的公共建筑或工业建筑服务业绩（须包含项目管理服务，且投标人承担项目管理服务工作）。</w:t>
      </w:r>
    </w:p>
    <w:p w14:paraId="3906C73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3.3 项目负责人资格要求：</w:t>
      </w:r>
      <w:bookmarkStart w:id="1" w:name="_Hlk104450615"/>
      <w:r>
        <w:rPr>
          <w:rFonts w:hint="eastAsia" w:ascii="仿宋" w:hAnsi="仿宋" w:eastAsia="仿宋" w:cs="仿宋"/>
          <w:i w:val="0"/>
          <w:iCs w:val="0"/>
          <w:caps w:val="0"/>
          <w:color w:val="000000"/>
          <w:spacing w:val="0"/>
          <w:kern w:val="0"/>
          <w:sz w:val="28"/>
          <w:szCs w:val="28"/>
          <w:lang w:val="en-US" w:eastAsia="zh-CN" w:bidi="ar"/>
        </w:rPr>
        <w:t>投标人拟委任</w:t>
      </w:r>
      <w:bookmarkEnd w:id="1"/>
      <w:r>
        <w:rPr>
          <w:rFonts w:hint="eastAsia" w:ascii="仿宋" w:hAnsi="仿宋" w:eastAsia="仿宋" w:cs="仿宋"/>
          <w:i w:val="0"/>
          <w:iCs w:val="0"/>
          <w:caps w:val="0"/>
          <w:color w:val="000000"/>
          <w:spacing w:val="0"/>
          <w:kern w:val="0"/>
          <w:sz w:val="28"/>
          <w:szCs w:val="28"/>
          <w:lang w:val="en-US" w:eastAsia="zh-CN" w:bidi="ar"/>
        </w:rPr>
        <w:t>项目负责人须具备工程类或工程经济类高级工程师职称。</w:t>
      </w:r>
    </w:p>
    <w:p w14:paraId="3EA126C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3.4 项目负责人业绩要求：自2018年1月1日以来（以合同签订时间为准），投标人拟委任项目负责人须具备一个以项目管理负责人身份承担的投资额7000万元及以上或总建筑面积3.2万平方米及以上的公共建筑或工业建筑服务业绩（须包含项目管理服务，且拟派项目负责人在项目担任项目管理负责人身份）。</w:t>
      </w:r>
    </w:p>
    <w:p w14:paraId="5B9E6881">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3.5信用要求：投标人不得存在以下不良信用记录情形之一（以“信用中国”网站（www.creditchina.gov.cn）查询为准）：</w:t>
      </w:r>
    </w:p>
    <w:p w14:paraId="067E30F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1）被人民法院列入失信被执行人的；</w:t>
      </w:r>
    </w:p>
    <w:p w14:paraId="25063A4B">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2）被税务部门列入重大税收违法失信主体名单的。</w:t>
      </w:r>
    </w:p>
    <w:p w14:paraId="6D5A275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3.6</w:t>
      </w:r>
      <w:bookmarkStart w:id="5" w:name="_GoBack"/>
      <w:bookmarkEnd w:id="5"/>
      <w:r>
        <w:rPr>
          <w:rFonts w:hint="eastAsia" w:ascii="仿宋" w:hAnsi="仿宋" w:eastAsia="仿宋" w:cs="仿宋"/>
          <w:i w:val="0"/>
          <w:iCs w:val="0"/>
          <w:caps w:val="0"/>
          <w:color w:val="000000"/>
          <w:spacing w:val="0"/>
          <w:kern w:val="0"/>
          <w:sz w:val="28"/>
          <w:szCs w:val="28"/>
          <w:lang w:val="en-US" w:eastAsia="zh-CN" w:bidi="ar"/>
        </w:rPr>
        <w:t>本次招标不接受联合体投标。</w:t>
      </w:r>
    </w:p>
    <w:p w14:paraId="1BA9B55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4.招标文件的获取</w:t>
      </w:r>
    </w:p>
    <w:p w14:paraId="050585B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4.1 获取时间：2025年9月19日至2025年10月10日下午17:00。</w:t>
      </w:r>
    </w:p>
    <w:p w14:paraId="032CA49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4.2 获取方式：</w:t>
      </w:r>
    </w:p>
    <w:p w14:paraId="08C95FD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6A5468E1">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630A861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14:paraId="033DD5D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（4）已注册的潜在投标人/供应商若注册信息发生变更（如：与初始注册信息不一致），应及时网上提交变更申请。因未及时变更导致不利后果的，责任自负。</w:t>
      </w:r>
    </w:p>
    <w:p w14:paraId="13BEA67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4CFCEC1">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（6）电子投标文件必须使用“优质采投标文件制作工具”制作生成并上传。下载地址：http://toolcdn.youzhicai.com/tools/BidderTools.zip，使用说明书及视频教程下载地址:http://file.youzhicai.com/files/BidderHelp.rar。</w:t>
      </w:r>
    </w:p>
    <w:p w14:paraId="3FF244A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4.3 招标文件：400元/本，招标文件售后不退。</w:t>
      </w:r>
    </w:p>
    <w:p w14:paraId="5CB374E6">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5. 投标文件的递交</w:t>
      </w:r>
    </w:p>
    <w:p w14:paraId="48FBAD0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投标文件递交的截止时间(投标截止时间，下同)为2025年10月11日14时00分，投标人应在截止时间前通过优质采云采购平台用户系统上传加密的电子投标文件。</w:t>
      </w:r>
    </w:p>
    <w:p w14:paraId="32DF7A2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6. 开标时间及地点</w:t>
      </w:r>
    </w:p>
    <w:p w14:paraId="72AC083B">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6.1 开标时间：2025年10月11日14时00分。</w:t>
      </w:r>
    </w:p>
    <w:p w14:paraId="7F3C26C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6.2 投标文件递交地点（开标地点）：通过 “优质采云采购平台”（http://www.youzhicai.com/）递交。</w:t>
      </w:r>
    </w:p>
    <w:p w14:paraId="6F46C51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6.3 投标文件解密：30分钟内，具体以电子交易平台时间为准。</w:t>
      </w:r>
    </w:p>
    <w:p w14:paraId="30B73E1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7. 发布公告的媒介</w:t>
      </w:r>
    </w:p>
    <w:p w14:paraId="4C02DE64">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7A13844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bookmarkStart w:id="2" w:name="_Toc460660058"/>
      <w:bookmarkStart w:id="3" w:name="_Toc460226985"/>
      <w:bookmarkStart w:id="4" w:name="_Toc460226716"/>
      <w:r>
        <w:rPr>
          <w:rFonts w:hint="eastAsia" w:ascii="黑体" w:hAnsi="宋体" w:eastAsia="黑体" w:cs="黑体"/>
          <w:i w:val="0"/>
          <w:iCs w:val="0"/>
          <w:caps w:val="0"/>
          <w:color w:val="000000"/>
          <w:spacing w:val="0"/>
          <w:kern w:val="0"/>
          <w:sz w:val="28"/>
          <w:szCs w:val="28"/>
          <w:lang w:val="en-US" w:eastAsia="zh-CN" w:bidi="ar"/>
        </w:rPr>
        <w:t>8.联系方式</w:t>
      </w:r>
    </w:p>
    <w:p w14:paraId="34101BE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8.1 招标人</w:t>
      </w:r>
    </w:p>
    <w:p w14:paraId="13172CA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招标人：蚌埠液力机械有限公司</w:t>
      </w:r>
    </w:p>
    <w:p w14:paraId="6B571A4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地址：蚌埠市龙子湖区胜利东路35号 </w:t>
      </w:r>
    </w:p>
    <w:p w14:paraId="0BBB38F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联系人：李工、陈工</w:t>
      </w:r>
    </w:p>
    <w:p w14:paraId="1864B38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联系电话：0552-3150519</w:t>
      </w:r>
    </w:p>
    <w:p w14:paraId="2677C93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招标代理机构名称：安徽省招标集团股份有限公司</w:t>
      </w:r>
    </w:p>
    <w:p w14:paraId="3226C5E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地址：安徽省合肥市包河区紫云路888号</w:t>
      </w:r>
    </w:p>
    <w:p w14:paraId="6F6B88B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联系人：王瑜秀、王伟</w:t>
      </w:r>
    </w:p>
    <w:p w14:paraId="4533162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联系电话：0551-66061470、66061479、19966468545</w:t>
      </w:r>
    </w:p>
    <w:p w14:paraId="2942E0A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应急客服电话：0551-62220153（接听时间：8:30-12:00,13:30-17:30，节假日除外。潜在投标人/响应人应优先拨打联系电话，无人接听时再拨打该“应急客服电话”）</w:t>
      </w:r>
    </w:p>
    <w:p w14:paraId="0DA74950">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电子邮件：zhaobiao7@ah-inter.com</w:t>
      </w:r>
    </w:p>
    <w:p w14:paraId="3CAD5DD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9.其他事项说明</w:t>
      </w:r>
    </w:p>
    <w:p w14:paraId="026DB41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9.1 投标人应合理安排招标文件获取及缴费时间，特别是网络速度慢的地区防止在系统关闭前网络拥堵无法操作。如果因计算机及网络故障造成无法完成招标文件获取及缴费，责任自负。</w:t>
      </w:r>
    </w:p>
    <w:p w14:paraId="5089BEB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9.2 投标人通过优质采云采购平台提供的投标工具进行电子投标文件编制，在使用投标工具过程中如有技术问题，请致电网络技术服务电话：400-0099-555。</w:t>
      </w:r>
    </w:p>
    <w:p w14:paraId="7D2FA9F7">
      <w:pPr>
        <w:keepNext w:val="0"/>
        <w:keepLines w:val="0"/>
        <w:pageBreakBefore w:val="0"/>
        <w:kinsoku/>
        <w:wordWrap/>
        <w:overflowPunct/>
        <w:topLinePunct w:val="0"/>
        <w:autoSpaceDE/>
        <w:autoSpaceDN/>
        <w:bidi w:val="0"/>
        <w:spacing w:line="560" w:lineRule="exact"/>
        <w:ind w:firstLine="437"/>
        <w:jc w:val="right"/>
        <w:textAlignment w:val="auto"/>
        <w:rPr>
          <w:color w:val="auto"/>
          <w:highlight w:val="none"/>
        </w:rPr>
      </w:pPr>
      <w:r>
        <w:rPr>
          <w:color w:val="auto"/>
          <w:highlight w:val="none"/>
        </w:rPr>
        <w:t xml:space="preserve"> </w:t>
      </w:r>
    </w:p>
    <w:bookmarkEnd w:id="0"/>
    <w:bookmarkEnd w:id="2"/>
    <w:bookmarkEnd w:id="3"/>
    <w:bookmarkEnd w:id="4"/>
    <w:p w14:paraId="7548A170">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51133"/>
    <w:rsid w:val="46B85162"/>
    <w:rsid w:val="4D25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Cs w:val="20"/>
    </w:rPr>
  </w:style>
  <w:style w:type="paragraph" w:styleId="3">
    <w:name w:val="Date"/>
    <w:basedOn w:val="1"/>
    <w:next w:val="1"/>
    <w:qFormat/>
    <w:uiPriority w:val="0"/>
    <w:pPr>
      <w:ind w:left="2500" w:leftChars="25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2321</Words>
  <Characters>2961</Characters>
  <Lines>0</Lines>
  <Paragraphs>0</Paragraphs>
  <TotalTime>1</TotalTime>
  <ScaleCrop>false</ScaleCrop>
  <LinksUpToDate>false</LinksUpToDate>
  <CharactersWithSpaces>2986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2025-09-19T03:20:00Z</dcterms:created>
  <dc:creator>初审-王瑜秀</dc:creator>
  <cp:lastModifiedBy>初审-王瑜秀</cp:lastModifiedBy>
  <dcterms:modified xsi:type="dcterms:W3CDTF">2025-09-19T03:43:04Z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1854BC2EC4764C01BD5DB4B83C627581_11</vt:lpwstr>
  </property>
  <property fmtid="{D5CDD505-2E9C-101B-9397-08002B2CF9AE}" pid="4" name="KSOTemplateDocerSaveRecord">
    <vt:lpwstr>eyJoZGlkIjoiNGYwYjY4Zjk4YzQxNTJlYWUxMzRiMDc3NjJmMzJkZmEiLCJ1c2VySWQiOiIzMTgwOTM4ODcifQ==</vt:lpwstr>
  </property>
</Properties>
</file>