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center"/>
        <w:rPr>
          <w:rFonts w:hint="eastAsia" w:ascii="仿宋" w:hAnsi="仿宋" w:eastAsia="仿宋" w:cs="仿宋"/>
          <w:i w:val="0"/>
          <w:iCs w:val="0"/>
          <w:caps w:val="0"/>
          <w:color w:val="000000"/>
          <w:spacing w:val="0"/>
          <w:sz w:val="32"/>
          <w:szCs w:val="32"/>
          <w:shd w:val="clear" w:fill="FFFFFF"/>
        </w:rPr>
      </w:pPr>
      <w:bookmarkStart w:id="0" w:name="_GoBack"/>
      <w:r>
        <w:rPr>
          <w:rFonts w:hint="eastAsia" w:ascii="仿宋" w:hAnsi="仿宋" w:eastAsia="仿宋" w:cs="仿宋"/>
          <w:i w:val="0"/>
          <w:iCs w:val="0"/>
          <w:caps w:val="0"/>
          <w:color w:val="000000"/>
          <w:spacing w:val="0"/>
          <w:sz w:val="32"/>
          <w:szCs w:val="32"/>
          <w:shd w:val="clear" w:fill="FFFFFF"/>
          <w:lang w:val="en-US" w:eastAsia="zh-CN"/>
        </w:rPr>
        <w:t>《工程机械用钠离子电池通用技术要求》和《电动叉车用钠离子电池》团体标准起草</w:t>
      </w:r>
      <w:r>
        <w:rPr>
          <w:rFonts w:hint="eastAsia" w:ascii="仿宋" w:hAnsi="仿宋" w:eastAsia="仿宋" w:cs="仿宋"/>
          <w:i w:val="0"/>
          <w:iCs w:val="0"/>
          <w:caps w:val="0"/>
          <w:color w:val="000000"/>
          <w:spacing w:val="0"/>
          <w:sz w:val="32"/>
          <w:szCs w:val="32"/>
          <w:shd w:val="clear" w:fill="FFFFFF"/>
        </w:rPr>
        <w:t>唯一来源采购公告</w:t>
      </w:r>
    </w:p>
    <w:bookmarkEnd w:id="0"/>
    <w:p>
      <w:pPr>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项目名称：</w:t>
      </w:r>
      <w:r>
        <w:rPr>
          <w:rFonts w:hint="eastAsia" w:ascii="仿宋" w:hAnsi="仿宋" w:eastAsia="仿宋" w:cs="仿宋"/>
          <w:i w:val="0"/>
          <w:iCs w:val="0"/>
          <w:caps w:val="0"/>
          <w:color w:val="000000"/>
          <w:spacing w:val="0"/>
          <w:sz w:val="32"/>
          <w:szCs w:val="32"/>
          <w:shd w:val="clear" w:fill="FFFFFF"/>
          <w:lang w:val="en-US" w:eastAsia="zh-CN"/>
        </w:rPr>
        <w:t>《工程机械用钠离子电池通用技术要求》和《电动叉车用钠离子电池》团体标准起草</w:t>
      </w:r>
      <w:r>
        <w:rPr>
          <w:rFonts w:hint="eastAsia" w:ascii="仿宋" w:hAnsi="仿宋" w:eastAsia="仿宋" w:cs="仿宋"/>
          <w:i w:val="0"/>
          <w:iCs w:val="0"/>
          <w:caps w:val="0"/>
          <w:color w:val="000000"/>
          <w:spacing w:val="0"/>
          <w:sz w:val="32"/>
          <w:szCs w:val="32"/>
          <w:shd w:val="clear" w:fill="FFFFFF"/>
        </w:rPr>
        <w:t>唯一来源采购</w:t>
      </w:r>
    </w:p>
    <w:p>
      <w:pPr>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2.采购</w:t>
      </w:r>
      <w:r>
        <w:rPr>
          <w:rFonts w:hint="eastAsia" w:ascii="仿宋" w:hAnsi="仿宋" w:eastAsia="仿宋" w:cs="仿宋"/>
          <w:i w:val="0"/>
          <w:iCs w:val="0"/>
          <w:caps w:val="0"/>
          <w:color w:val="000000"/>
          <w:spacing w:val="0"/>
          <w:sz w:val="32"/>
          <w:szCs w:val="32"/>
          <w:shd w:val="clear" w:fill="FFFFFF"/>
        </w:rPr>
        <w:t>人：安徽和鼎机电设备有限公司</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资金来源：自筹   </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.项目</w:t>
      </w:r>
      <w:r>
        <w:rPr>
          <w:rFonts w:hint="eastAsia" w:ascii="仿宋" w:hAnsi="仿宋" w:eastAsia="仿宋" w:cs="仿宋"/>
          <w:i w:val="0"/>
          <w:iCs w:val="0"/>
          <w:caps w:val="0"/>
          <w:color w:val="000000"/>
          <w:spacing w:val="0"/>
          <w:sz w:val="32"/>
          <w:szCs w:val="32"/>
          <w:shd w:val="clear" w:fill="FFFFFF"/>
          <w:lang w:val="en-US" w:eastAsia="zh-CN"/>
        </w:rPr>
        <w:t>内容</w:t>
      </w:r>
      <w:r>
        <w:rPr>
          <w:rFonts w:hint="eastAsia" w:ascii="仿宋" w:hAnsi="仿宋" w:eastAsia="仿宋" w:cs="仿宋"/>
          <w:i w:val="0"/>
          <w:iCs w:val="0"/>
          <w:caps w:val="0"/>
          <w:color w:val="000000"/>
          <w:spacing w:val="0"/>
          <w:sz w:val="32"/>
          <w:szCs w:val="32"/>
          <w:shd w:val="clear" w:fill="FFFFFF"/>
        </w:rPr>
        <w:t>：</w:t>
      </w:r>
    </w:p>
    <w:p>
      <w:pPr>
        <w:ind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和鼎公司</w:t>
      </w:r>
      <w:r>
        <w:rPr>
          <w:rFonts w:hint="eastAsia" w:ascii="仿宋" w:hAnsi="仿宋" w:eastAsia="仿宋" w:cs="仿宋"/>
          <w:i w:val="0"/>
          <w:iCs w:val="0"/>
          <w:caps w:val="0"/>
          <w:color w:val="000000"/>
          <w:spacing w:val="0"/>
          <w:sz w:val="32"/>
          <w:szCs w:val="32"/>
          <w:shd w:val="clear" w:fill="FFFFFF"/>
        </w:rPr>
        <w:t>拟</w:t>
      </w:r>
      <w:r>
        <w:rPr>
          <w:rFonts w:hint="eastAsia" w:ascii="仿宋" w:hAnsi="仿宋" w:eastAsia="仿宋" w:cs="仿宋"/>
          <w:i w:val="0"/>
          <w:iCs w:val="0"/>
          <w:caps w:val="0"/>
          <w:color w:val="000000"/>
          <w:spacing w:val="0"/>
          <w:sz w:val="32"/>
          <w:szCs w:val="32"/>
          <w:shd w:val="clear" w:fill="FFFFFF"/>
          <w:lang w:val="en-US" w:eastAsia="zh-CN"/>
        </w:rPr>
        <w:t>牵头</w:t>
      </w:r>
      <w:r>
        <w:rPr>
          <w:rFonts w:hint="eastAsia" w:ascii="仿宋" w:hAnsi="仿宋" w:eastAsia="仿宋" w:cs="仿宋"/>
          <w:i w:val="0"/>
          <w:iCs w:val="0"/>
          <w:caps w:val="0"/>
          <w:color w:val="000000"/>
          <w:spacing w:val="0"/>
          <w:sz w:val="32"/>
          <w:szCs w:val="32"/>
          <w:shd w:val="clear" w:fill="FFFFFF"/>
        </w:rPr>
        <w:t>起草制定</w:t>
      </w:r>
      <w:r>
        <w:rPr>
          <w:rFonts w:hint="eastAsia" w:ascii="仿宋" w:hAnsi="仿宋" w:eastAsia="仿宋" w:cs="仿宋"/>
          <w:i w:val="0"/>
          <w:iCs w:val="0"/>
          <w:caps w:val="0"/>
          <w:color w:val="000000"/>
          <w:spacing w:val="0"/>
          <w:sz w:val="32"/>
          <w:szCs w:val="32"/>
          <w:shd w:val="clear" w:fill="FFFFFF"/>
          <w:lang w:val="en-US" w:eastAsia="zh-CN"/>
        </w:rPr>
        <w:t>团体</w:t>
      </w:r>
      <w:r>
        <w:rPr>
          <w:rFonts w:hint="eastAsia" w:ascii="仿宋" w:hAnsi="仿宋" w:eastAsia="仿宋" w:cs="仿宋"/>
          <w:i w:val="0"/>
          <w:iCs w:val="0"/>
          <w:caps w:val="0"/>
          <w:color w:val="000000"/>
          <w:spacing w:val="0"/>
          <w:sz w:val="32"/>
          <w:szCs w:val="32"/>
          <w:shd w:val="clear" w:fill="FFFFFF"/>
        </w:rPr>
        <w:t>标准</w:t>
      </w:r>
      <w:r>
        <w:rPr>
          <w:rFonts w:hint="eastAsia" w:ascii="仿宋" w:hAnsi="仿宋" w:eastAsia="仿宋" w:cs="仿宋"/>
          <w:i w:val="0"/>
          <w:iCs w:val="0"/>
          <w:caps w:val="0"/>
          <w:color w:val="000000"/>
          <w:spacing w:val="0"/>
          <w:sz w:val="32"/>
          <w:szCs w:val="32"/>
          <w:shd w:val="clear" w:fill="FFFFFF"/>
          <w:lang w:val="en-US" w:eastAsia="zh-CN"/>
        </w:rPr>
        <w:t>《工程机械用钠离子电池通用技术要求》和《电动叉车用钠离子电池》，解决</w:t>
      </w:r>
      <w:r>
        <w:rPr>
          <w:rFonts w:hint="eastAsia" w:ascii="仿宋" w:hAnsi="仿宋" w:eastAsia="仿宋" w:cs="仿宋"/>
          <w:i w:val="0"/>
          <w:iCs w:val="0"/>
          <w:caps w:val="0"/>
          <w:color w:val="000000"/>
          <w:spacing w:val="0"/>
          <w:sz w:val="32"/>
          <w:szCs w:val="32"/>
          <w:shd w:val="clear" w:fill="FFFFFF"/>
          <w:lang w:val="en-US" w:eastAsia="zh-CN"/>
        </w:rPr>
        <w:t>工程车辆钠离子电池无标准依据的现状，促进行业高质量发展。</w:t>
      </w:r>
    </w:p>
    <w:p>
      <w:pPr>
        <w:ind w:firstLine="640" w:firstLineChars="200"/>
        <w:jc w:val="both"/>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采用唯一来源采购方式的原因及说明:通标中研标准化技术研究院(北京)有限公司是中国国际经济技术合作促进会标准化工作委员会的授权归口单位。根据《非生产物资采购管理办法》的要求，符合采用唯一来源采购的条件之一，故此次采购将采用唯一来源采购的方式开展。</w:t>
      </w:r>
    </w:p>
    <w:p>
      <w:pPr>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.拟定供应商信息</w:t>
      </w:r>
    </w:p>
    <w:p>
      <w:pPr>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名称:</w:t>
      </w:r>
      <w:r>
        <w:rPr>
          <w:rFonts w:hint="eastAsia" w:ascii="仿宋" w:hAnsi="仿宋" w:eastAsia="仿宋" w:cs="仿宋"/>
          <w:i w:val="0"/>
          <w:iCs w:val="0"/>
          <w:caps w:val="0"/>
          <w:color w:val="000000"/>
          <w:spacing w:val="0"/>
          <w:sz w:val="32"/>
          <w:szCs w:val="32"/>
          <w:shd w:val="clear" w:fill="FFFFFF"/>
          <w:lang w:val="en-US" w:eastAsia="zh-CN"/>
        </w:rPr>
        <w:t>通标中研标准化技术研究院(北京)有限公司</w:t>
      </w:r>
    </w:p>
    <w:p>
      <w:pPr>
        <w:widowControl w:val="0"/>
        <w:numPr>
          <w:ilvl w:val="0"/>
          <w:numId w:val="0"/>
        </w:numPr>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.公示期限</w:t>
      </w:r>
    </w:p>
    <w:p>
      <w:pPr>
        <w:widowControl w:val="0"/>
        <w:numPr>
          <w:ilvl w:val="0"/>
          <w:numId w:val="0"/>
        </w:numPr>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31</w:t>
      </w:r>
      <w:r>
        <w:rPr>
          <w:rFonts w:hint="eastAsia" w:ascii="仿宋" w:hAnsi="仿宋" w:eastAsia="仿宋" w:cs="仿宋"/>
          <w:i w:val="0"/>
          <w:iCs w:val="0"/>
          <w:caps w:val="0"/>
          <w:color w:val="000000"/>
          <w:spacing w:val="0"/>
          <w:sz w:val="32"/>
          <w:szCs w:val="32"/>
          <w:shd w:val="clear" w:fill="FFFFFF"/>
        </w:rPr>
        <w:t>日至202</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8</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日</w:t>
      </w:r>
    </w:p>
    <w:p>
      <w:pPr>
        <w:widowControl w:val="0"/>
        <w:numPr>
          <w:ilvl w:val="0"/>
          <w:numId w:val="0"/>
        </w:numPr>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.联系方式</w:t>
      </w:r>
    </w:p>
    <w:p>
      <w:pPr>
        <w:widowControl w:val="0"/>
        <w:numPr>
          <w:ilvl w:val="0"/>
          <w:numId w:val="0"/>
        </w:numPr>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联系人:</w:t>
      </w:r>
      <w:r>
        <w:rPr>
          <w:rFonts w:hint="eastAsia" w:ascii="仿宋" w:hAnsi="仿宋" w:eastAsia="仿宋" w:cs="仿宋"/>
          <w:i w:val="0"/>
          <w:iCs w:val="0"/>
          <w:caps w:val="0"/>
          <w:color w:val="000000"/>
          <w:spacing w:val="0"/>
          <w:sz w:val="32"/>
          <w:szCs w:val="32"/>
          <w:shd w:val="clear" w:fill="FFFFFF"/>
          <w:lang w:val="en-US" w:eastAsia="zh-CN"/>
        </w:rPr>
        <w:t>刘</w:t>
      </w:r>
      <w:r>
        <w:rPr>
          <w:rFonts w:hint="eastAsia" w:ascii="仿宋" w:hAnsi="仿宋" w:eastAsia="仿宋" w:cs="仿宋"/>
          <w:i w:val="0"/>
          <w:iCs w:val="0"/>
          <w:caps w:val="0"/>
          <w:color w:val="000000"/>
          <w:spacing w:val="0"/>
          <w:sz w:val="32"/>
          <w:szCs w:val="32"/>
          <w:shd w:val="clear" w:fill="FFFFFF"/>
        </w:rPr>
        <w:t>工</w:t>
      </w:r>
    </w:p>
    <w:p>
      <w:pPr>
        <w:widowControl w:val="0"/>
        <w:numPr>
          <w:ilvl w:val="0"/>
          <w:numId w:val="0"/>
        </w:numPr>
        <w:jc w:val="left"/>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联系地址:肥西县</w:t>
      </w:r>
      <w:r>
        <w:rPr>
          <w:rFonts w:hint="eastAsia" w:ascii="仿宋" w:hAnsi="仿宋" w:eastAsia="仿宋" w:cs="仿宋"/>
          <w:i w:val="0"/>
          <w:iCs w:val="0"/>
          <w:caps w:val="0"/>
          <w:color w:val="000000"/>
          <w:spacing w:val="0"/>
          <w:sz w:val="32"/>
          <w:szCs w:val="32"/>
          <w:shd w:val="clear" w:fill="FFFFFF"/>
          <w:lang w:val="en-US" w:eastAsia="zh-CN"/>
        </w:rPr>
        <w:t>经开区汤口路40号</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联系电话:0551-63502018-8317</w:t>
      </w: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A58E1"/>
    <w:rsid w:val="1EB70C9C"/>
    <w:rsid w:val="52AA058E"/>
    <w:rsid w:val="614161A6"/>
    <w:rsid w:val="6F6E00E0"/>
    <w:rsid w:val="77AC1084"/>
    <w:rsid w:val="7C6F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style01"/>
    <w:basedOn w:val="4"/>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2024-09-11T10:43:00Z</dcterms:created>
  <dc:creator>yiiyz</dc:creator>
  <cp:lastModifiedBy>yiiyz</cp:lastModifiedBy>
  <dcterms:modified xsi:type="dcterms:W3CDTF">2025-07-30T14:35:55Z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2F063D201C534E3EB0E328F3FCBBACEA</vt:lpwstr>
  </property>
</Properties>
</file>